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776" w:rsidRDefault="00CC4776" w:rsidP="00CC4776">
      <w:pPr>
        <w:spacing w:after="0" w:line="240" w:lineRule="auto"/>
        <w:jc w:val="center"/>
        <w:rPr>
          <w:rFonts w:eastAsia="Times New Roman" w:cs="Times New Roman"/>
          <w:sz w:val="36"/>
          <w:szCs w:val="36"/>
        </w:rPr>
      </w:pPr>
      <w:r>
        <w:rPr>
          <w:rFonts w:eastAsia="Times New Roman" w:cs="Times New Roman"/>
          <w:sz w:val="36"/>
          <w:szCs w:val="36"/>
        </w:rPr>
        <w:t>Drumcondra Post Primary Test – Reading (DPPT-Read)</w:t>
      </w:r>
    </w:p>
    <w:p w:rsidR="00CC4776" w:rsidRDefault="00CC4776" w:rsidP="00CC4776">
      <w:pPr>
        <w:spacing w:after="0" w:line="240" w:lineRule="auto"/>
        <w:jc w:val="center"/>
        <w:rPr>
          <w:rFonts w:eastAsia="Times New Roman" w:cs="Times New Roman"/>
          <w:sz w:val="36"/>
          <w:szCs w:val="36"/>
        </w:rPr>
      </w:pPr>
    </w:p>
    <w:p w:rsidR="00CC4776" w:rsidRPr="00D6392A" w:rsidRDefault="00CC4776" w:rsidP="00CC4776">
      <w:pPr>
        <w:spacing w:after="0" w:line="240" w:lineRule="auto"/>
      </w:pPr>
      <w:r w:rsidRPr="00D6392A">
        <w:rPr>
          <w:rFonts w:eastAsia="Times New Roman" w:cs="Times New Roman"/>
        </w:rPr>
        <w:t xml:space="preserve">The Educational Research Centre (ERC) </w:t>
      </w:r>
      <w:r w:rsidRPr="00D6392A">
        <w:t xml:space="preserve">recently completed a standardization of paper-based English </w:t>
      </w:r>
      <w:r>
        <w:t>R</w:t>
      </w:r>
      <w:r w:rsidRPr="00D6392A">
        <w:t>eading</w:t>
      </w:r>
      <w:r>
        <w:t xml:space="preserve"> literacy</w:t>
      </w:r>
      <w:r w:rsidRPr="00D6392A">
        <w:t xml:space="preserve"> for </w:t>
      </w:r>
      <w:r w:rsidRPr="00F05F98">
        <w:rPr>
          <w:rFonts w:cs="Times New Roman"/>
          <w:bCs/>
          <w:color w:val="000000"/>
        </w:rPr>
        <w:t>students in the last term of Second year in post-primary schools.</w:t>
      </w:r>
      <w:r w:rsidRPr="00D6392A">
        <w:t xml:space="preserve"> The test </w:t>
      </w:r>
      <w:r>
        <w:t>is</w:t>
      </w:r>
      <w:r w:rsidRPr="00D6392A">
        <w:t xml:space="preserve"> known as the Drumcondra Post Primary Test</w:t>
      </w:r>
      <w:r>
        <w:t xml:space="preserve"> </w:t>
      </w:r>
      <w:r w:rsidRPr="00D6392A">
        <w:t>- Engli</w:t>
      </w:r>
      <w:r>
        <w:t xml:space="preserve">sh Reading Literacy (DPPT-Read). It is </w:t>
      </w:r>
      <w:r w:rsidRPr="00D6392A">
        <w:t>available to schools through the ERC Test Department.</w:t>
      </w:r>
    </w:p>
    <w:p w:rsidR="00CC4776" w:rsidRDefault="00CC4776" w:rsidP="00CC4776">
      <w:pPr>
        <w:spacing w:after="0" w:line="240" w:lineRule="auto"/>
      </w:pPr>
    </w:p>
    <w:p w:rsidR="00CC4776" w:rsidRPr="00D6392A" w:rsidRDefault="00CC4776" w:rsidP="00CC4776">
      <w:pPr>
        <w:spacing w:after="0" w:line="240" w:lineRule="auto"/>
        <w:rPr>
          <w:b/>
        </w:rPr>
      </w:pPr>
      <w:r w:rsidRPr="00D6392A">
        <w:rPr>
          <w:b/>
        </w:rPr>
        <w:t>About the test</w:t>
      </w:r>
      <w:r>
        <w:rPr>
          <w:b/>
        </w:rPr>
        <w:t xml:space="preserve"> </w:t>
      </w:r>
    </w:p>
    <w:p w:rsidR="00CC4776" w:rsidRDefault="00CC4776" w:rsidP="00CC4776">
      <w:pPr>
        <w:spacing w:after="0" w:line="240" w:lineRule="auto"/>
        <w:rPr>
          <w:rFonts w:eastAsia="Times New Roman" w:cs="Times New Roman"/>
        </w:rPr>
      </w:pPr>
      <w:r w:rsidRPr="00D6392A">
        <w:rPr>
          <w:rFonts w:eastAsia="Times New Roman" w:cs="Times New Roman"/>
        </w:rPr>
        <w:t>The DPPT</w:t>
      </w:r>
      <w:r>
        <w:rPr>
          <w:rFonts w:eastAsia="Times New Roman" w:cs="Times New Roman"/>
        </w:rPr>
        <w:t xml:space="preserve">-Read was </w:t>
      </w:r>
      <w:r w:rsidRPr="00D6392A">
        <w:rPr>
          <w:rFonts w:eastAsia="Times New Roman" w:cs="Times New Roman"/>
        </w:rPr>
        <w:t xml:space="preserve">developed in response to a need for such </w:t>
      </w:r>
      <w:r>
        <w:rPr>
          <w:rFonts w:eastAsia="Times New Roman" w:cs="Times New Roman"/>
        </w:rPr>
        <w:t>a test</w:t>
      </w:r>
      <w:r w:rsidRPr="00D6392A">
        <w:rPr>
          <w:rFonts w:eastAsia="Times New Roman" w:cs="Times New Roman"/>
        </w:rPr>
        <w:t xml:space="preserve"> identified by the DES in the ‘National Strategy to Improve Literacy and Numeracy 2011-2020’. </w:t>
      </w:r>
      <w:r>
        <w:t>T</w:t>
      </w:r>
      <w:r w:rsidRPr="00D6392A">
        <w:t xml:space="preserve">he DPPT-Read </w:t>
      </w:r>
      <w:r>
        <w:t xml:space="preserve">is based on the pre-2014 Junior Certificate English syllabus and </w:t>
      </w:r>
      <w:r w:rsidRPr="00D6392A">
        <w:rPr>
          <w:rFonts w:eastAsia="Times New Roman" w:cs="Times New Roman"/>
        </w:rPr>
        <w:t>draws</w:t>
      </w:r>
      <w:r w:rsidRPr="00D6392A">
        <w:rPr>
          <w:color w:val="000000"/>
        </w:rPr>
        <w:t xml:space="preserve"> on international best practice in reading </w:t>
      </w:r>
      <w:r w:rsidRPr="00D6392A">
        <w:rPr>
          <w:rFonts w:cs="Arial"/>
          <w:color w:val="000000"/>
        </w:rPr>
        <w:t>‎</w:t>
      </w:r>
      <w:r w:rsidRPr="00D6392A">
        <w:rPr>
          <w:color w:val="000000"/>
        </w:rPr>
        <w:t xml:space="preserve">assessment to provide </w:t>
      </w:r>
      <w:r>
        <w:rPr>
          <w:color w:val="000000"/>
        </w:rPr>
        <w:t>a test that is suitable for an Irish context</w:t>
      </w:r>
      <w:r w:rsidRPr="00D6392A">
        <w:rPr>
          <w:color w:val="000000"/>
        </w:rPr>
        <w:t xml:space="preserve">. The test </w:t>
      </w:r>
      <w:r w:rsidRPr="00D6392A">
        <w:rPr>
          <w:rFonts w:eastAsia="Times New Roman" w:cs="Times New Roman"/>
        </w:rPr>
        <w:t>aim</w:t>
      </w:r>
      <w:r>
        <w:rPr>
          <w:rFonts w:eastAsia="Times New Roman" w:cs="Times New Roman"/>
        </w:rPr>
        <w:t>s</w:t>
      </w:r>
      <w:r w:rsidRPr="00D6392A">
        <w:rPr>
          <w:rFonts w:eastAsia="Times New Roman" w:cs="Times New Roman"/>
        </w:rPr>
        <w:t xml:space="preserve"> to </w:t>
      </w:r>
      <w:r w:rsidRPr="00D6392A">
        <w:rPr>
          <w:color w:val="000000"/>
        </w:rPr>
        <w:t>complement a teacher</w:t>
      </w:r>
      <w:r w:rsidRPr="00D6392A">
        <w:rPr>
          <w:rFonts w:cs="Verdana"/>
          <w:color w:val="000000"/>
        </w:rPr>
        <w:t>’</w:t>
      </w:r>
      <w:r w:rsidRPr="00D6392A">
        <w:rPr>
          <w:color w:val="000000"/>
        </w:rPr>
        <w:t>s observations and assessments of a student’s performance</w:t>
      </w:r>
      <w:r>
        <w:rPr>
          <w:color w:val="000000"/>
        </w:rPr>
        <w:t xml:space="preserve">. It </w:t>
      </w:r>
      <w:r w:rsidRPr="00D6392A">
        <w:rPr>
          <w:rFonts w:eastAsia="Times New Roman" w:cs="Times New Roman"/>
        </w:rPr>
        <w:t>give</w:t>
      </w:r>
      <w:r>
        <w:rPr>
          <w:rFonts w:eastAsia="Times New Roman" w:cs="Times New Roman"/>
        </w:rPr>
        <w:t>s</w:t>
      </w:r>
      <w:r w:rsidRPr="00D6392A">
        <w:rPr>
          <w:rFonts w:eastAsia="Times New Roman" w:cs="Times New Roman"/>
        </w:rPr>
        <w:t xml:space="preserve"> guidance on strengths, and on the types of difficulties </w:t>
      </w:r>
      <w:r>
        <w:rPr>
          <w:rFonts w:eastAsia="Times New Roman" w:cs="Times New Roman"/>
        </w:rPr>
        <w:t>experienced by students</w:t>
      </w:r>
      <w:r w:rsidRPr="00D6392A">
        <w:rPr>
          <w:rFonts w:eastAsia="Times New Roman" w:cs="Times New Roman"/>
        </w:rPr>
        <w:t>. This information can feed into effective planning and learning.</w:t>
      </w:r>
    </w:p>
    <w:p w:rsidR="00CC4776" w:rsidRPr="00D6392A" w:rsidRDefault="00CC4776" w:rsidP="00CC4776">
      <w:pPr>
        <w:spacing w:after="0" w:line="240" w:lineRule="auto"/>
        <w:rPr>
          <w:rFonts w:eastAsia="Times New Roman" w:cs="Times New Roman"/>
        </w:rPr>
      </w:pPr>
    </w:p>
    <w:p w:rsidR="00CC4776" w:rsidRDefault="00CC4776" w:rsidP="00CC4776">
      <w:pPr>
        <w:spacing w:after="0" w:line="240" w:lineRule="auto"/>
        <w:rPr>
          <w:rFonts w:eastAsia="Times New Roman" w:cs="Times New Roman"/>
        </w:rPr>
      </w:pPr>
      <w:r>
        <w:rPr>
          <w:rFonts w:eastAsia="Times New Roman" w:cs="Times New Roman"/>
        </w:rPr>
        <w:t xml:space="preserve">The DPPT-Read is available </w:t>
      </w:r>
      <w:r w:rsidRPr="00D6392A">
        <w:rPr>
          <w:rFonts w:eastAsia="Times New Roman" w:cs="Times New Roman"/>
        </w:rPr>
        <w:t xml:space="preserve">at two levels in order to appropriately challenge </w:t>
      </w:r>
      <w:r>
        <w:rPr>
          <w:rFonts w:eastAsia="Times New Roman" w:cs="Times New Roman"/>
        </w:rPr>
        <w:t xml:space="preserve">students of differing ability levels. </w:t>
      </w:r>
      <w:r w:rsidRPr="00F05F98">
        <w:rPr>
          <w:rFonts w:eastAsia="Times New Roman" w:cs="Times New Roman"/>
        </w:rPr>
        <w:t xml:space="preserve"> Form A </w:t>
      </w:r>
      <w:r>
        <w:rPr>
          <w:rFonts w:eastAsia="Times New Roman" w:cs="Times New Roman"/>
        </w:rPr>
        <w:t xml:space="preserve">of each test </w:t>
      </w:r>
      <w:r w:rsidRPr="00F05F98">
        <w:rPr>
          <w:rFonts w:eastAsia="Times New Roman" w:cs="Times New Roman"/>
        </w:rPr>
        <w:t xml:space="preserve">is designed for students who are likely to take the Junior Certificate </w:t>
      </w:r>
      <w:r>
        <w:rPr>
          <w:rFonts w:eastAsia="Times New Roman" w:cs="Times New Roman"/>
        </w:rPr>
        <w:t xml:space="preserve">English </w:t>
      </w:r>
      <w:r w:rsidRPr="00F05F98">
        <w:rPr>
          <w:rFonts w:eastAsia="Times New Roman" w:cs="Times New Roman"/>
        </w:rPr>
        <w:t>examination at Ordinary or Foundation levels. Form B is designed for students who are likely to take</w:t>
      </w:r>
      <w:r w:rsidR="0011122F">
        <w:rPr>
          <w:rFonts w:eastAsia="Times New Roman" w:cs="Times New Roman"/>
        </w:rPr>
        <w:t xml:space="preserve"> the</w:t>
      </w:r>
      <w:r w:rsidRPr="00F05F98">
        <w:rPr>
          <w:rFonts w:eastAsia="Times New Roman" w:cs="Times New Roman"/>
        </w:rPr>
        <w:t xml:space="preserve"> </w:t>
      </w:r>
      <w:r>
        <w:rPr>
          <w:rFonts w:eastAsia="Times New Roman" w:cs="Times New Roman"/>
        </w:rPr>
        <w:t>English</w:t>
      </w:r>
      <w:r w:rsidRPr="00F05F98">
        <w:rPr>
          <w:rFonts w:eastAsia="Times New Roman" w:cs="Times New Roman"/>
        </w:rPr>
        <w:t xml:space="preserve"> </w:t>
      </w:r>
      <w:r w:rsidR="0011122F">
        <w:rPr>
          <w:rFonts w:eastAsia="Times New Roman" w:cs="Times New Roman"/>
        </w:rPr>
        <w:t xml:space="preserve">exam </w:t>
      </w:r>
      <w:r w:rsidRPr="00F05F98">
        <w:rPr>
          <w:rFonts w:eastAsia="Times New Roman" w:cs="Times New Roman"/>
        </w:rPr>
        <w:t xml:space="preserve">at </w:t>
      </w:r>
      <w:proofErr w:type="gramStart"/>
      <w:r>
        <w:rPr>
          <w:rFonts w:eastAsia="Times New Roman" w:cs="Times New Roman"/>
        </w:rPr>
        <w:t>H</w:t>
      </w:r>
      <w:r w:rsidRPr="00F05F98">
        <w:rPr>
          <w:rFonts w:eastAsia="Times New Roman" w:cs="Times New Roman"/>
        </w:rPr>
        <w:t>igher</w:t>
      </w:r>
      <w:proofErr w:type="gramEnd"/>
      <w:r w:rsidRPr="00F05F98">
        <w:rPr>
          <w:rFonts w:eastAsia="Times New Roman" w:cs="Times New Roman"/>
        </w:rPr>
        <w:t xml:space="preserve"> level</w:t>
      </w:r>
      <w:r>
        <w:rPr>
          <w:rFonts w:eastAsia="Times New Roman" w:cs="Times New Roman"/>
        </w:rPr>
        <w:t>. In practice, either form of the test can be used, except for very low achievers (who should complete Form A) and very high achievers (who should complete Form B).</w:t>
      </w:r>
    </w:p>
    <w:p w:rsidR="00CC4776" w:rsidRPr="00D6392A" w:rsidRDefault="00CC4776" w:rsidP="00CC4776">
      <w:pPr>
        <w:spacing w:after="0" w:line="240" w:lineRule="auto"/>
        <w:rPr>
          <w:rFonts w:eastAsia="Times New Roman" w:cs="Times New Roman"/>
        </w:rPr>
      </w:pPr>
    </w:p>
    <w:p w:rsidR="00CC4776" w:rsidRPr="00D6392A" w:rsidRDefault="00CC4776" w:rsidP="00CC4776">
      <w:pPr>
        <w:pStyle w:val="NormalWeb"/>
        <w:shd w:val="clear" w:color="auto" w:fill="FFFFFF"/>
        <w:spacing w:before="0" w:beforeAutospacing="0" w:after="0" w:afterAutospacing="0"/>
        <w:ind w:right="150"/>
        <w:rPr>
          <w:rFonts w:asciiTheme="minorHAnsi" w:hAnsiTheme="minorHAnsi"/>
          <w:color w:val="000000"/>
          <w:sz w:val="22"/>
          <w:szCs w:val="22"/>
        </w:rPr>
      </w:pPr>
      <w:r>
        <w:rPr>
          <w:rFonts w:asciiTheme="minorHAnsi" w:hAnsiTheme="minorHAnsi"/>
          <w:color w:val="000000"/>
          <w:sz w:val="22"/>
          <w:szCs w:val="22"/>
        </w:rPr>
        <w:t>The</w:t>
      </w:r>
      <w:r w:rsidRPr="00D6392A">
        <w:rPr>
          <w:rFonts w:asciiTheme="minorHAnsi" w:hAnsiTheme="minorHAnsi"/>
          <w:color w:val="000000"/>
          <w:sz w:val="22"/>
          <w:szCs w:val="22"/>
        </w:rPr>
        <w:t xml:space="preserve"> DPPT- Read can be administered to class or year groups, and take</w:t>
      </w:r>
      <w:r>
        <w:rPr>
          <w:rFonts w:asciiTheme="minorHAnsi" w:hAnsiTheme="minorHAnsi"/>
          <w:color w:val="000000"/>
          <w:sz w:val="22"/>
          <w:szCs w:val="22"/>
        </w:rPr>
        <w:t>s</w:t>
      </w:r>
      <w:r w:rsidRPr="00D6392A">
        <w:rPr>
          <w:rFonts w:asciiTheme="minorHAnsi" w:hAnsiTheme="minorHAnsi"/>
          <w:color w:val="000000"/>
          <w:sz w:val="22"/>
          <w:szCs w:val="22"/>
        </w:rPr>
        <w:t xml:space="preserve"> approximately 70 minutes to administer. </w:t>
      </w:r>
      <w:r>
        <w:rPr>
          <w:rFonts w:asciiTheme="minorHAnsi" w:hAnsiTheme="minorHAnsi"/>
          <w:sz w:val="22"/>
          <w:szCs w:val="22"/>
        </w:rPr>
        <w:t xml:space="preserve">This includes time to distribute and collect materials and complete identification information, as well as actual testing time. </w:t>
      </w:r>
      <w:r>
        <w:rPr>
          <w:rFonts w:asciiTheme="minorHAnsi" w:hAnsiTheme="minorHAnsi"/>
          <w:color w:val="000000"/>
          <w:sz w:val="22"/>
          <w:szCs w:val="22"/>
        </w:rPr>
        <w:t xml:space="preserve">Forms A and B can be administered together.  </w:t>
      </w:r>
    </w:p>
    <w:p w:rsidR="00CC4776" w:rsidRDefault="00CC4776" w:rsidP="00CC4776">
      <w:pPr>
        <w:spacing w:after="0" w:line="240" w:lineRule="auto"/>
      </w:pPr>
    </w:p>
    <w:p w:rsidR="00CC4776" w:rsidRDefault="00CC4776" w:rsidP="00CC4776">
      <w:pPr>
        <w:spacing w:after="0" w:line="240" w:lineRule="auto"/>
      </w:pPr>
      <w:r w:rsidRPr="00D6392A">
        <w:t>All Que</w:t>
      </w:r>
      <w:r>
        <w:t>stions on the DPPT-Read follow a multiple</w:t>
      </w:r>
      <w:r w:rsidRPr="00D6392A">
        <w:t>-choice</w:t>
      </w:r>
      <w:r>
        <w:t xml:space="preserve"> format</w:t>
      </w:r>
      <w:r w:rsidRPr="00D6392A">
        <w:t xml:space="preserve">. </w:t>
      </w:r>
    </w:p>
    <w:p w:rsidR="00CC4776" w:rsidRPr="00D6392A" w:rsidRDefault="00CC4776" w:rsidP="00CC4776">
      <w:pPr>
        <w:spacing w:after="0" w:line="240" w:lineRule="auto"/>
      </w:pPr>
    </w:p>
    <w:p w:rsidR="00CC4776" w:rsidRDefault="00CC4776" w:rsidP="00CC4776">
      <w:pPr>
        <w:spacing w:after="0" w:line="240" w:lineRule="auto"/>
        <w:rPr>
          <w: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3"/>
        <w:gridCol w:w="5634"/>
      </w:tblGrid>
      <w:tr w:rsidR="00CC4776" w:rsidTr="00425B14">
        <w:tc>
          <w:tcPr>
            <w:tcW w:w="3013" w:type="dxa"/>
            <w:tcBorders>
              <w:top w:val="single" w:sz="4" w:space="0" w:color="auto"/>
              <w:bottom w:val="single" w:sz="4" w:space="0" w:color="auto"/>
            </w:tcBorders>
          </w:tcPr>
          <w:p w:rsidR="00CC4776" w:rsidRDefault="00CC4776" w:rsidP="00425B14">
            <w:pPr>
              <w:spacing w:before="40" w:after="40"/>
              <w:rPr>
                <w:b/>
              </w:rPr>
            </w:pPr>
            <w:r>
              <w:rPr>
                <w:b/>
              </w:rPr>
              <w:t>Domain</w:t>
            </w:r>
          </w:p>
        </w:tc>
        <w:tc>
          <w:tcPr>
            <w:tcW w:w="5634" w:type="dxa"/>
            <w:tcBorders>
              <w:top w:val="single" w:sz="4" w:space="0" w:color="auto"/>
              <w:bottom w:val="single" w:sz="4" w:space="0" w:color="auto"/>
            </w:tcBorders>
          </w:tcPr>
          <w:p w:rsidR="00CC4776" w:rsidRDefault="00CC4776" w:rsidP="00425B14">
            <w:pPr>
              <w:spacing w:before="40" w:after="40"/>
              <w:rPr>
                <w:b/>
              </w:rPr>
            </w:pPr>
            <w:r>
              <w:rPr>
                <w:b/>
              </w:rPr>
              <w:t xml:space="preserve">Reading Literacy </w:t>
            </w:r>
          </w:p>
        </w:tc>
      </w:tr>
      <w:tr w:rsidR="00CC4776" w:rsidRPr="00494A80" w:rsidTr="00425B14">
        <w:tc>
          <w:tcPr>
            <w:tcW w:w="3013" w:type="dxa"/>
            <w:tcBorders>
              <w:top w:val="single" w:sz="4" w:space="0" w:color="auto"/>
            </w:tcBorders>
          </w:tcPr>
          <w:p w:rsidR="00CC4776" w:rsidRDefault="00CC4776" w:rsidP="00425B14">
            <w:pPr>
              <w:spacing w:before="40" w:after="40"/>
            </w:pPr>
            <w:r>
              <w:t xml:space="preserve">Based on. . . </w:t>
            </w:r>
          </w:p>
        </w:tc>
        <w:tc>
          <w:tcPr>
            <w:tcW w:w="5634" w:type="dxa"/>
            <w:tcBorders>
              <w:top w:val="single" w:sz="4" w:space="0" w:color="auto"/>
            </w:tcBorders>
          </w:tcPr>
          <w:p w:rsidR="00CC4776" w:rsidRDefault="00CC4776" w:rsidP="00425B14">
            <w:pPr>
              <w:spacing w:before="40" w:after="40"/>
            </w:pPr>
            <w:r>
              <w:t>JC English Syllabi</w:t>
            </w:r>
          </w:p>
        </w:tc>
      </w:tr>
      <w:tr w:rsidR="00CC4776" w:rsidRPr="00C97A9E" w:rsidTr="00425B14">
        <w:tc>
          <w:tcPr>
            <w:tcW w:w="3013" w:type="dxa"/>
          </w:tcPr>
          <w:p w:rsidR="00CC4776" w:rsidRPr="00C97A9E" w:rsidRDefault="00CC4776" w:rsidP="00425B14">
            <w:pPr>
              <w:spacing w:before="40" w:after="40"/>
            </w:pPr>
            <w:r w:rsidRPr="00C97A9E">
              <w:t>Format</w:t>
            </w:r>
          </w:p>
        </w:tc>
        <w:tc>
          <w:tcPr>
            <w:tcW w:w="5634" w:type="dxa"/>
          </w:tcPr>
          <w:p w:rsidR="00CC4776" w:rsidRPr="00C97A9E" w:rsidRDefault="00CC4776" w:rsidP="00425B14">
            <w:pPr>
              <w:spacing w:before="40" w:after="40"/>
            </w:pPr>
            <w:r w:rsidRPr="00C97A9E">
              <w:t>Multiple Choice</w:t>
            </w:r>
          </w:p>
        </w:tc>
      </w:tr>
      <w:tr w:rsidR="00CC4776" w:rsidRPr="00C97A9E" w:rsidTr="00425B14">
        <w:tc>
          <w:tcPr>
            <w:tcW w:w="3013" w:type="dxa"/>
          </w:tcPr>
          <w:p w:rsidR="00CC4776" w:rsidRPr="00B906F1" w:rsidRDefault="00CC4776" w:rsidP="00425B14">
            <w:pPr>
              <w:spacing w:before="40" w:after="40"/>
            </w:pPr>
            <w:r>
              <w:t>Forms</w:t>
            </w:r>
          </w:p>
        </w:tc>
        <w:tc>
          <w:tcPr>
            <w:tcW w:w="5634" w:type="dxa"/>
          </w:tcPr>
          <w:p w:rsidR="00CC4776" w:rsidRPr="00B906F1" w:rsidRDefault="00CC4776" w:rsidP="00425B14">
            <w:pPr>
              <w:spacing w:before="40" w:after="40"/>
            </w:pPr>
            <w:r>
              <w:t>A (easier) and B (more difficult)</w:t>
            </w:r>
          </w:p>
        </w:tc>
      </w:tr>
      <w:tr w:rsidR="00CC4776" w:rsidRPr="00C97A9E" w:rsidTr="00425B14">
        <w:tc>
          <w:tcPr>
            <w:tcW w:w="3013" w:type="dxa"/>
          </w:tcPr>
          <w:p w:rsidR="00CC4776" w:rsidRPr="00C97A9E" w:rsidRDefault="00CC4776" w:rsidP="00425B14">
            <w:pPr>
              <w:spacing w:before="40" w:after="40"/>
            </w:pPr>
            <w:r w:rsidRPr="00C97A9E">
              <w:t>Administration Time</w:t>
            </w:r>
          </w:p>
        </w:tc>
        <w:tc>
          <w:tcPr>
            <w:tcW w:w="5634" w:type="dxa"/>
          </w:tcPr>
          <w:p w:rsidR="00CC4776" w:rsidRPr="00C97A9E" w:rsidRDefault="00CC4776" w:rsidP="00425B14">
            <w:pPr>
              <w:spacing w:before="40" w:after="40"/>
            </w:pPr>
            <w:r w:rsidRPr="00C97A9E">
              <w:t>70 minutes</w:t>
            </w:r>
          </w:p>
        </w:tc>
      </w:tr>
      <w:tr w:rsidR="00CC4776" w:rsidRPr="00C97A9E" w:rsidTr="00425B14">
        <w:tc>
          <w:tcPr>
            <w:tcW w:w="3013" w:type="dxa"/>
          </w:tcPr>
          <w:p w:rsidR="00CC4776" w:rsidRDefault="00CC4776" w:rsidP="00425B14">
            <w:pPr>
              <w:spacing w:before="40" w:after="40"/>
            </w:pPr>
            <w:r>
              <w:t>Administration Format</w:t>
            </w:r>
          </w:p>
        </w:tc>
        <w:tc>
          <w:tcPr>
            <w:tcW w:w="5634" w:type="dxa"/>
          </w:tcPr>
          <w:p w:rsidR="00CC4776" w:rsidRDefault="00CC4776" w:rsidP="00425B14">
            <w:pPr>
              <w:spacing w:before="40" w:after="40"/>
            </w:pPr>
            <w:r>
              <w:t>Large or small groups</w:t>
            </w:r>
          </w:p>
        </w:tc>
      </w:tr>
      <w:tr w:rsidR="00CC4776" w:rsidRPr="00C97A9E" w:rsidTr="00425B14">
        <w:tc>
          <w:tcPr>
            <w:tcW w:w="3013" w:type="dxa"/>
          </w:tcPr>
          <w:p w:rsidR="00CC4776" w:rsidRPr="00B906F1" w:rsidRDefault="00CC4776" w:rsidP="00425B14">
            <w:pPr>
              <w:spacing w:before="40" w:after="40"/>
            </w:pPr>
            <w:r>
              <w:t xml:space="preserve">Scoring </w:t>
            </w:r>
          </w:p>
        </w:tc>
        <w:tc>
          <w:tcPr>
            <w:tcW w:w="5634" w:type="dxa"/>
          </w:tcPr>
          <w:p w:rsidR="00CC4776" w:rsidRPr="00B906F1" w:rsidRDefault="00CC4776" w:rsidP="00425B14">
            <w:pPr>
              <w:spacing w:before="40" w:after="40"/>
            </w:pPr>
            <w:r>
              <w:t>Electronic</w:t>
            </w:r>
          </w:p>
        </w:tc>
      </w:tr>
      <w:tr w:rsidR="00CC4776" w:rsidRPr="00C97A9E" w:rsidTr="00425B14">
        <w:tc>
          <w:tcPr>
            <w:tcW w:w="3013" w:type="dxa"/>
          </w:tcPr>
          <w:p w:rsidR="00CC4776" w:rsidRDefault="00CC4776" w:rsidP="00425B14">
            <w:pPr>
              <w:spacing w:before="40" w:after="40"/>
            </w:pPr>
            <w:r>
              <w:t xml:space="preserve">Reporting </w:t>
            </w:r>
          </w:p>
        </w:tc>
        <w:tc>
          <w:tcPr>
            <w:tcW w:w="5634" w:type="dxa"/>
          </w:tcPr>
          <w:p w:rsidR="00CC4776" w:rsidRDefault="00CC4776" w:rsidP="00425B14">
            <w:pPr>
              <w:spacing w:before="40" w:after="40"/>
            </w:pPr>
            <w:r>
              <w:t>Electronic</w:t>
            </w:r>
          </w:p>
        </w:tc>
      </w:tr>
      <w:tr w:rsidR="00CC4776" w:rsidRPr="00C97A9E" w:rsidTr="00425B14">
        <w:tc>
          <w:tcPr>
            <w:tcW w:w="3013" w:type="dxa"/>
          </w:tcPr>
          <w:p w:rsidR="00CC4776" w:rsidRDefault="00CC4776" w:rsidP="00425B14">
            <w:pPr>
              <w:spacing w:before="40" w:after="40"/>
            </w:pPr>
            <w:r>
              <w:t>Subscales Reported</w:t>
            </w:r>
          </w:p>
        </w:tc>
        <w:tc>
          <w:tcPr>
            <w:tcW w:w="5634" w:type="dxa"/>
          </w:tcPr>
          <w:p w:rsidR="00CC4776" w:rsidRDefault="00CC4776" w:rsidP="00425B14">
            <w:pPr>
              <w:spacing w:before="40" w:after="40"/>
            </w:pPr>
            <w:r>
              <w:t>Continuous, Non-continuous, Access&amp; Retrieve, Integrate &amp; Evaluate</w:t>
            </w:r>
          </w:p>
        </w:tc>
      </w:tr>
    </w:tbl>
    <w:p w:rsidR="00CC4776" w:rsidRDefault="00CC4776" w:rsidP="00CC4776">
      <w:pPr>
        <w:spacing w:after="0" w:line="240" w:lineRule="auto"/>
        <w:rPr>
          <w:b/>
        </w:rPr>
      </w:pPr>
    </w:p>
    <w:p w:rsidR="00CC4776" w:rsidRDefault="00CC4776" w:rsidP="00CC4776">
      <w:pPr>
        <w:spacing w:after="0" w:line="240" w:lineRule="auto"/>
        <w:rPr>
          <w:b/>
        </w:rPr>
      </w:pPr>
    </w:p>
    <w:p w:rsidR="00CC4776" w:rsidRPr="00D6392A" w:rsidRDefault="00CC4776" w:rsidP="00CC4776">
      <w:pPr>
        <w:spacing w:after="0" w:line="240" w:lineRule="auto"/>
        <w:rPr>
          <w:b/>
        </w:rPr>
      </w:pPr>
      <w:r>
        <w:rPr>
          <w:b/>
        </w:rPr>
        <w:t xml:space="preserve">Content of </w:t>
      </w:r>
      <w:r w:rsidRPr="00D6392A">
        <w:rPr>
          <w:b/>
        </w:rPr>
        <w:t>DPPT-Read</w:t>
      </w:r>
    </w:p>
    <w:p w:rsidR="00CC4776" w:rsidRPr="00D6392A" w:rsidRDefault="00CC4776" w:rsidP="00CC4776">
      <w:pPr>
        <w:spacing w:after="0" w:line="240" w:lineRule="auto"/>
        <w:ind w:right="96"/>
        <w:rPr>
          <w:rFonts w:eastAsia="Times New Roman" w:cs="Times New Roman"/>
        </w:rPr>
      </w:pPr>
      <w:r w:rsidRPr="00F05F98">
        <w:rPr>
          <w:rFonts w:eastAsia="Times New Roman" w:cs="Times New Roman"/>
        </w:rPr>
        <w:t>Each form of the DPPT-R</w:t>
      </w:r>
      <w:r w:rsidRPr="00D6392A">
        <w:rPr>
          <w:rFonts w:eastAsia="Times New Roman" w:cs="Times New Roman"/>
        </w:rPr>
        <w:t>ead</w:t>
      </w:r>
      <w:r w:rsidRPr="00F05F98">
        <w:rPr>
          <w:rFonts w:eastAsia="Times New Roman" w:cs="Times New Roman"/>
        </w:rPr>
        <w:t xml:space="preserve"> comprises 36 reading vocabulary items, and 40 reading comprehension items. Hence, students are asked to respond to 76 items in all. The comprehension items are based on four texts, each of which is followed by 10 items.</w:t>
      </w:r>
      <w:r w:rsidRPr="00D6392A">
        <w:rPr>
          <w:rFonts w:cs="Calibri"/>
          <w:color w:val="000000"/>
          <w:sz w:val="24"/>
          <w:szCs w:val="24"/>
        </w:rPr>
        <w:t xml:space="preserve"> </w:t>
      </w:r>
      <w:r w:rsidRPr="00075F65">
        <w:rPr>
          <w:rFonts w:cs="Calibri"/>
          <w:color w:val="000000"/>
          <w:sz w:val="24"/>
          <w:szCs w:val="24"/>
        </w:rPr>
        <w:t xml:space="preserve">The overall reading scale is </w:t>
      </w:r>
      <w:r w:rsidRPr="00075F65">
        <w:rPr>
          <w:rFonts w:cs="Calibri"/>
          <w:color w:val="000000"/>
          <w:sz w:val="24"/>
          <w:szCs w:val="24"/>
        </w:rPr>
        <w:lastRenderedPageBreak/>
        <w:t>made up of a number of overlapping subscales including ‘‘Reading Vocabulary’, ‘Reading Comprehension’, ‘Continuous Texts’, ‘Non-Continuous Texts’, ‘ Access &amp; Retrieve’ and ‘Integrate &amp; Evaluate’.</w:t>
      </w:r>
      <w:r w:rsidRPr="00F05F98">
        <w:rPr>
          <w:rFonts w:eastAsia="Times New Roman" w:cs="Times New Roman"/>
        </w:rPr>
        <w:t xml:space="preserve"> </w:t>
      </w:r>
    </w:p>
    <w:p w:rsidR="00CC4776" w:rsidRPr="00F05F98" w:rsidRDefault="00CC4776" w:rsidP="00CC4776">
      <w:pPr>
        <w:spacing w:after="0" w:line="240" w:lineRule="auto"/>
        <w:ind w:right="96"/>
        <w:rPr>
          <w:rFonts w:eastAsia="Times New Roman" w:cs="Times New Roman"/>
        </w:rPr>
      </w:pPr>
    </w:p>
    <w:p w:rsidR="00CC4776" w:rsidRPr="00F05F98" w:rsidRDefault="00CC4776" w:rsidP="00CC4776">
      <w:pPr>
        <w:spacing w:after="0" w:line="240" w:lineRule="auto"/>
        <w:ind w:right="96"/>
        <w:rPr>
          <w:rFonts w:eastAsia="Times New Roman" w:cs="Times New Roman"/>
        </w:rPr>
      </w:pPr>
    </w:p>
    <w:p w:rsidR="00CC4776" w:rsidRPr="00D6392A" w:rsidRDefault="00CC4776" w:rsidP="00CC4776">
      <w:pPr>
        <w:spacing w:after="0" w:line="240" w:lineRule="auto"/>
        <w:ind w:right="96"/>
        <w:rPr>
          <w:rFonts w:eastAsia="Times New Roman" w:cs="Times New Roman"/>
          <w:b/>
        </w:rPr>
      </w:pPr>
      <w:r w:rsidRPr="00D6392A">
        <w:rPr>
          <w:rFonts w:eastAsia="Times New Roman" w:cs="Times New Roman"/>
          <w:b/>
        </w:rPr>
        <w:t xml:space="preserve">Scoring and Reporting </w:t>
      </w:r>
    </w:p>
    <w:p w:rsidR="00CC4776" w:rsidRPr="00D6392A" w:rsidRDefault="00CC4776" w:rsidP="00CC4776">
      <w:pPr>
        <w:spacing w:after="0" w:line="240" w:lineRule="auto"/>
        <w:ind w:right="96"/>
        <w:rPr>
          <w:rFonts w:eastAsia="Times New Roman" w:cs="Times New Roman"/>
        </w:rPr>
      </w:pPr>
      <w:r w:rsidRPr="00D6392A">
        <w:rPr>
          <w:rFonts w:eastAsia="Times New Roman" w:cs="Times New Roman"/>
        </w:rPr>
        <w:t>The DPPT</w:t>
      </w:r>
      <w:r>
        <w:rPr>
          <w:rFonts w:eastAsia="Times New Roman" w:cs="Times New Roman"/>
        </w:rPr>
        <w:t xml:space="preserve">-Read </w:t>
      </w:r>
      <w:r w:rsidRPr="00F05F98">
        <w:rPr>
          <w:rFonts w:eastAsia="Times New Roman" w:cs="Times New Roman"/>
        </w:rPr>
        <w:t>is completed on a machine-</w:t>
      </w:r>
      <w:proofErr w:type="spellStart"/>
      <w:r w:rsidRPr="00F05F98">
        <w:rPr>
          <w:rFonts w:eastAsia="Times New Roman" w:cs="Times New Roman"/>
        </w:rPr>
        <w:t>scorable</w:t>
      </w:r>
      <w:proofErr w:type="spellEnd"/>
      <w:r w:rsidRPr="00F05F98">
        <w:rPr>
          <w:rFonts w:eastAsia="Times New Roman" w:cs="Times New Roman"/>
        </w:rPr>
        <w:t xml:space="preserve"> answer sheet that is available from the Educational Research Centre. </w:t>
      </w:r>
      <w:r>
        <w:rPr>
          <w:rFonts w:eastAsia="Times New Roman" w:cs="Times New Roman"/>
        </w:rPr>
        <w:t xml:space="preserve"> </w:t>
      </w:r>
      <w:r w:rsidR="0011122F">
        <w:rPr>
          <w:rFonts w:eastAsia="Times New Roman" w:cs="Times New Roman"/>
        </w:rPr>
        <w:t>The same answer sheet is used for the DPPT-Read and the DPPT-Maths</w:t>
      </w:r>
      <w:r w:rsidR="0016335C">
        <w:rPr>
          <w:rFonts w:eastAsia="Times New Roman" w:cs="Times New Roman"/>
        </w:rPr>
        <w:t xml:space="preserve"> and hence a student needs just one answer sheet for both tests</w:t>
      </w:r>
      <w:r w:rsidR="0011122F">
        <w:rPr>
          <w:rFonts w:eastAsia="Times New Roman" w:cs="Times New Roman"/>
        </w:rPr>
        <w:t xml:space="preserve">. </w:t>
      </w:r>
      <w:r>
        <w:rPr>
          <w:rFonts w:eastAsia="Times New Roman" w:cs="Times New Roman"/>
        </w:rPr>
        <w:t xml:space="preserve">Answer sheets can be returned to the ERC for scoring. The ERC will then forward reports to schools that include overall scores and subscale scores. </w:t>
      </w:r>
    </w:p>
    <w:p w:rsidR="00CC4776" w:rsidRPr="00F05F98" w:rsidRDefault="00CC4776" w:rsidP="00CC4776">
      <w:pPr>
        <w:spacing w:after="0" w:line="240" w:lineRule="auto"/>
        <w:ind w:right="96"/>
        <w:rPr>
          <w:rFonts w:eastAsia="Times New Roman" w:cs="Times New Roman"/>
        </w:rPr>
      </w:pPr>
    </w:p>
    <w:p w:rsidR="00CC4776" w:rsidRPr="00D6392A" w:rsidRDefault="00CC4776" w:rsidP="00CC4776">
      <w:pPr>
        <w:spacing w:after="0" w:line="240" w:lineRule="auto"/>
      </w:pPr>
    </w:p>
    <w:p w:rsidR="00CC4776" w:rsidRPr="009B4BDF" w:rsidRDefault="00CC4776" w:rsidP="00CC4776">
      <w:pPr>
        <w:spacing w:after="0" w:line="240" w:lineRule="auto"/>
        <w:rPr>
          <w:b/>
        </w:rPr>
      </w:pPr>
      <w:r w:rsidRPr="009B4BDF">
        <w:rPr>
          <w:b/>
        </w:rPr>
        <w:t>Ordering</w:t>
      </w:r>
    </w:p>
    <w:p w:rsidR="00CC4776" w:rsidRDefault="00CC4776" w:rsidP="00CC4776">
      <w:pPr>
        <w:spacing w:after="0" w:line="240" w:lineRule="auto"/>
        <w:rPr>
          <w:rStyle w:val="Hyperlink"/>
        </w:rPr>
      </w:pPr>
      <w:r w:rsidRPr="00D6392A">
        <w:t xml:space="preserve">Ordering information </w:t>
      </w:r>
      <w:r>
        <w:t>is</w:t>
      </w:r>
      <w:r w:rsidRPr="00D6392A">
        <w:t xml:space="preserve"> available on </w:t>
      </w:r>
      <w:r w:rsidR="0010069E">
        <w:t>the test sales section of our web-site.</w:t>
      </w:r>
      <w:r>
        <w:rPr>
          <w:rStyle w:val="Hyperlink"/>
        </w:rPr>
        <w:t xml:space="preserve"> </w:t>
      </w:r>
    </w:p>
    <w:p w:rsidR="00CC4776" w:rsidRDefault="00CC4776" w:rsidP="00CC4776">
      <w:pPr>
        <w:spacing w:after="0" w:line="240" w:lineRule="auto"/>
        <w:rPr>
          <w:rStyle w:val="Hyperlink"/>
        </w:rPr>
      </w:pPr>
    </w:p>
    <w:p w:rsidR="00CC4776" w:rsidRPr="004A6DE6" w:rsidRDefault="00CC4776" w:rsidP="00CC4776">
      <w:pPr>
        <w:spacing w:after="0" w:line="240" w:lineRule="auto"/>
        <w:rPr>
          <w:rStyle w:val="Hyperlink"/>
          <w:u w:val="none"/>
        </w:rPr>
      </w:pPr>
      <w:r w:rsidRPr="0011122F">
        <w:rPr>
          <w:rStyle w:val="Hyperlink"/>
          <w:color w:val="auto"/>
          <w:u w:val="none"/>
        </w:rPr>
        <w:t>An order form can be downloaded at:</w:t>
      </w:r>
      <w:r w:rsidRPr="0011122F">
        <w:rPr>
          <w:rStyle w:val="Hyperlink"/>
          <w:color w:val="auto"/>
        </w:rPr>
        <w:t xml:space="preserve"> </w:t>
      </w:r>
      <w:hyperlink r:id="rId4" w:history="1">
        <w:r w:rsidRPr="00F42814">
          <w:rPr>
            <w:rStyle w:val="Hyperlink"/>
          </w:rPr>
          <w:t>http://www.erc.ie/test-sales/post-primary-order-form/</w:t>
        </w:r>
      </w:hyperlink>
      <w:r>
        <w:rPr>
          <w:rStyle w:val="Hyperlink"/>
        </w:rPr>
        <w:t xml:space="preserve"> </w:t>
      </w:r>
    </w:p>
    <w:p w:rsidR="00CC4776" w:rsidRDefault="00CC4776" w:rsidP="00CC4776">
      <w:pPr>
        <w:spacing w:after="0" w:line="240" w:lineRule="auto"/>
        <w:rPr>
          <w:rStyle w:val="Hyperlink"/>
        </w:rPr>
      </w:pPr>
    </w:p>
    <w:p w:rsidR="00CC4776" w:rsidRPr="0011122F" w:rsidRDefault="00CC4776" w:rsidP="00CC4776">
      <w:pPr>
        <w:spacing w:after="0" w:line="240" w:lineRule="auto"/>
        <w:rPr>
          <w:rStyle w:val="Hyperlink"/>
          <w:color w:val="auto"/>
          <w:u w:val="none"/>
        </w:rPr>
      </w:pPr>
      <w:r w:rsidRPr="0011122F">
        <w:rPr>
          <w:rStyle w:val="Hyperlink"/>
          <w:color w:val="auto"/>
          <w:u w:val="none"/>
        </w:rPr>
        <w:t xml:space="preserve">Alternatively, an order form can be requested from: </w:t>
      </w:r>
    </w:p>
    <w:p w:rsidR="00CC4776" w:rsidRDefault="00CC4776" w:rsidP="00CC4776">
      <w:pPr>
        <w:spacing w:after="0" w:line="240" w:lineRule="auto"/>
        <w:rPr>
          <w:rStyle w:val="Hyperlink"/>
        </w:rPr>
      </w:pPr>
    </w:p>
    <w:p w:rsidR="00CC4776" w:rsidRDefault="00CC4776" w:rsidP="00CC4776">
      <w:pPr>
        <w:spacing w:after="0" w:line="240" w:lineRule="auto"/>
      </w:pPr>
      <w:r>
        <w:t>Test Department</w:t>
      </w:r>
    </w:p>
    <w:p w:rsidR="00CC4776" w:rsidRDefault="00CC4776" w:rsidP="00CC4776">
      <w:pPr>
        <w:spacing w:after="0" w:line="240" w:lineRule="auto"/>
      </w:pPr>
      <w:r>
        <w:t>Educational Research Centre</w:t>
      </w:r>
    </w:p>
    <w:p w:rsidR="00CC4776" w:rsidRDefault="00CC4776" w:rsidP="00CC4776">
      <w:pPr>
        <w:spacing w:after="0" w:line="240" w:lineRule="auto"/>
      </w:pPr>
      <w:r>
        <w:t>66, Richmond Road</w:t>
      </w:r>
    </w:p>
    <w:p w:rsidR="00CC4776" w:rsidRDefault="00CC4776" w:rsidP="00CC4776">
      <w:pPr>
        <w:spacing w:after="0" w:line="240" w:lineRule="auto"/>
      </w:pPr>
      <w:r>
        <w:t>Dublin 3</w:t>
      </w:r>
    </w:p>
    <w:p w:rsidR="00CC4776" w:rsidRDefault="00CC4776" w:rsidP="00CC4776">
      <w:pPr>
        <w:spacing w:after="0" w:line="240" w:lineRule="auto"/>
      </w:pPr>
      <w:r>
        <w:t>Phone: (01) 8377614</w:t>
      </w:r>
    </w:p>
    <w:p w:rsidR="00CC4776" w:rsidRDefault="00CC4776" w:rsidP="00CC4776">
      <w:pPr>
        <w:spacing w:after="0" w:line="240" w:lineRule="auto"/>
      </w:pPr>
      <w:r>
        <w:t>Fax: (01) 8376287</w:t>
      </w:r>
    </w:p>
    <w:p w:rsidR="00CC4776" w:rsidRDefault="00CC4776" w:rsidP="00CC4776">
      <w:pPr>
        <w:spacing w:after="0" w:line="240" w:lineRule="auto"/>
      </w:pPr>
    </w:p>
    <w:p w:rsidR="00CC4776" w:rsidRDefault="00CC4776" w:rsidP="00CC4776">
      <w:pPr>
        <w:spacing w:after="0" w:line="240" w:lineRule="auto"/>
      </w:pPr>
      <w:r>
        <w:t xml:space="preserve">The tests are sold on the following basis: </w:t>
      </w:r>
    </w:p>
    <w:p w:rsidR="00CC4776" w:rsidRDefault="00CC4776" w:rsidP="00CC4776">
      <w:pPr>
        <w:spacing w:after="0" w:line="240" w:lineRule="auto"/>
      </w:pPr>
      <w:r>
        <w:t xml:space="preserve">English Reading Literacy– pack of 5 reusable test booklets - €20.00 </w:t>
      </w:r>
    </w:p>
    <w:p w:rsidR="00CC4776" w:rsidRDefault="00CC4776" w:rsidP="00CC4776">
      <w:pPr>
        <w:spacing w:after="0" w:line="240" w:lineRule="auto"/>
      </w:pPr>
      <w:r>
        <w:t>Answer Sheet (English reading and maths combined) – pack of 25 -</w:t>
      </w:r>
      <w:r w:rsidR="0011122F">
        <w:t xml:space="preserve"> </w:t>
      </w:r>
      <w:r>
        <w:t xml:space="preserve">€40.00 </w:t>
      </w:r>
    </w:p>
    <w:p w:rsidR="00CC4776" w:rsidRDefault="00CC4776" w:rsidP="00CC4776">
      <w:pPr>
        <w:spacing w:after="0" w:line="240" w:lineRule="auto"/>
      </w:pPr>
      <w:r>
        <w:t xml:space="preserve">Answer Sheet – Machine Scoring and Reporting Service - €2.00 per answer sheet. </w:t>
      </w:r>
    </w:p>
    <w:p w:rsidR="00CC4776" w:rsidRPr="00D6392A" w:rsidRDefault="00CC4776" w:rsidP="00CC4776">
      <w:pPr>
        <w:spacing w:after="0" w:line="240" w:lineRule="auto"/>
      </w:pPr>
      <w:bookmarkStart w:id="0" w:name="_GoBack"/>
      <w:bookmarkEnd w:id="0"/>
    </w:p>
    <w:sectPr w:rsidR="00CC4776" w:rsidRPr="00D639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76"/>
    <w:rsid w:val="0010069E"/>
    <w:rsid w:val="0011122F"/>
    <w:rsid w:val="0016335C"/>
    <w:rsid w:val="00341790"/>
    <w:rsid w:val="006F0A3B"/>
    <w:rsid w:val="00CC47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DDA91-56C9-47ED-9905-6FD404A5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776"/>
    <w:pPr>
      <w:spacing w:after="200" w:line="276" w:lineRule="auto"/>
    </w:pPr>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7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4776"/>
    <w:rPr>
      <w:color w:val="0000FF"/>
      <w:u w:val="single"/>
    </w:rPr>
  </w:style>
  <w:style w:type="table" w:styleId="TableGrid">
    <w:name w:val="Table Grid"/>
    <w:basedOn w:val="TableNormal"/>
    <w:uiPriority w:val="59"/>
    <w:rsid w:val="00CC4776"/>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22F"/>
    <w:rPr>
      <w:rFonts w:ascii="Segoe UI" w:eastAsiaTheme="minorEastAsia" w:hAnsi="Segoe UI" w:cs="Segoe UI"/>
      <w:sz w:val="18"/>
      <w:szCs w:val="1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rc.ie/test-sales/post-primary-order-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569</Words>
  <Characters>3249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Educational Research Centre</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Shiel</dc:creator>
  <cp:keywords/>
  <dc:description/>
  <cp:lastModifiedBy>John E. Coyle</cp:lastModifiedBy>
  <cp:revision>2</cp:revision>
  <cp:lastPrinted>2016-04-25T15:43:00Z</cp:lastPrinted>
  <dcterms:created xsi:type="dcterms:W3CDTF">2017-03-02T15:18:00Z</dcterms:created>
  <dcterms:modified xsi:type="dcterms:W3CDTF">2017-03-02T15:18:00Z</dcterms:modified>
</cp:coreProperties>
</file>